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pPr>
      <w:r>
        <w:rPr>
          <w:rFonts w:cs="Times New Roman" w:ascii="Times New Roman" w:hAnsi="Times New Roman"/>
        </w:rPr>
        <w:t>Dunaföldvári evangélikus órásmester panasza a katolikus pap ellen gyermekei valláskövetésének törvénytelen eldöntése miatt.</w:t>
      </w:r>
    </w:p>
    <w:p>
      <w:pPr>
        <w:pStyle w:val="Normal"/>
        <w:spacing w:before="0" w:after="120"/>
        <w:jc w:val="center"/>
        <w:rPr/>
      </w:pPr>
      <w:r>
        <w:rPr>
          <w:rFonts w:cs="Times New Roman" w:ascii="Times New Roman" w:hAnsi="Times New Roman"/>
        </w:rPr>
        <w:t>1818. március 3.</w:t>
      </w:r>
    </w:p>
    <w:p>
      <w:pPr>
        <w:pStyle w:val="Normal"/>
        <w:spacing w:before="0" w:after="120"/>
        <w:jc w:val="center"/>
        <w:rPr>
          <w:rFonts w:ascii="Times New Roman" w:hAnsi="Times New Roman" w:cs="Times New Roman"/>
        </w:rPr>
      </w:pPr>
      <w:r>
        <w:rPr/>
      </w:r>
    </w:p>
    <w:p>
      <w:pPr>
        <w:pStyle w:val="Normal"/>
        <w:spacing w:before="0" w:after="120"/>
        <w:jc w:val="both"/>
        <w:rPr/>
      </w:pPr>
      <w:r>
        <w:rPr>
          <w:rFonts w:cs="Times New Roman" w:ascii="Times New Roman" w:hAnsi="Times New Roman"/>
        </w:rPr>
        <w:t>Tekintetes Nemes Vgye</w:t>
      </w:r>
      <w:r>
        <w:rPr>
          <w:rStyle w:val="Lbjegyzetkarakterek"/>
          <w:rStyle w:val="Lbjegyzethorgony"/>
          <w:rFonts w:cs="Times New Roman" w:ascii="Times New Roman" w:hAnsi="Times New Roman"/>
        </w:rPr>
        <w:footnoteReference w:id="2"/>
      </w:r>
      <w:r>
        <w:rPr>
          <w:rFonts w:cs="Times New Roman" w:ascii="Times New Roman" w:hAnsi="Times New Roman"/>
        </w:rPr>
        <w:t>!</w:t>
      </w:r>
    </w:p>
    <w:p>
      <w:pPr>
        <w:pStyle w:val="Normal"/>
        <w:spacing w:before="0" w:after="0"/>
        <w:jc w:val="both"/>
        <w:rPr/>
      </w:pPr>
      <w:r>
        <w:rPr>
          <w:rFonts w:cs="Times New Roman" w:ascii="Times New Roman" w:hAnsi="Times New Roman"/>
        </w:rPr>
        <w:t>Jobban és bölcsebben tudják a T.</w:t>
      </w:r>
      <w:r>
        <w:rPr>
          <w:rStyle w:val="Lbjegyzetkarakterek"/>
          <w:rStyle w:val="Lbjegyzethorgony"/>
          <w:rFonts w:cs="Times New Roman" w:ascii="Times New Roman" w:hAnsi="Times New Roman"/>
        </w:rPr>
        <w:footnoteReference w:id="3"/>
      </w:r>
      <w:r>
        <w:rPr>
          <w:rFonts w:cs="Times New Roman" w:ascii="Times New Roman" w:hAnsi="Times New Roman"/>
        </w:rPr>
        <w:t xml:space="preserve"> Karok és Rendek, mintsem én előadhatnám, hogy az 1791. Eszt</w:t>
      </w:r>
      <w:r>
        <w:rPr>
          <w:rStyle w:val="Lbjegyzetkarakterek"/>
          <w:rStyle w:val="Lbjegyzethorgony"/>
          <w:rFonts w:cs="Times New Roman" w:ascii="Times New Roman" w:hAnsi="Times New Roman"/>
        </w:rPr>
        <w:footnoteReference w:id="4"/>
      </w:r>
      <w:r>
        <w:rPr>
          <w:rFonts w:cs="Times New Roman" w:ascii="Times New Roman" w:hAnsi="Times New Roman"/>
        </w:rPr>
        <w:t xml:space="preserve"> Törvénynek 26ik cikkelye világos szavakkal parancsolja, hogy, ha Reformata vagy Ágostai</w:t>
      </w:r>
      <w:r>
        <w:rPr>
          <w:rStyle w:val="Lbjegyzetkarakterek"/>
          <w:rStyle w:val="Lbjegyzethorgony"/>
          <w:rFonts w:cs="Times New Roman" w:ascii="Times New Roman" w:hAnsi="Times New Roman"/>
        </w:rPr>
        <w:footnoteReference w:id="5"/>
      </w:r>
      <w:r>
        <w:rPr>
          <w:rFonts w:cs="Times New Roman" w:ascii="Times New Roman" w:hAnsi="Times New Roman"/>
        </w:rPr>
        <w:t xml:space="preserve"> valláson lévő férfi Rcatolica</w:t>
      </w:r>
      <w:r>
        <w:rPr>
          <w:rStyle w:val="Lbjegyzetkarakterek"/>
          <w:rStyle w:val="Lbjegyzethorgony"/>
          <w:rFonts w:cs="Times New Roman" w:ascii="Times New Roman" w:hAnsi="Times New Roman"/>
        </w:rPr>
        <w:footnoteReference w:id="6"/>
      </w:r>
      <w:r>
        <w:rPr>
          <w:rFonts w:cs="Times New Roman" w:ascii="Times New Roman" w:hAnsi="Times New Roman"/>
        </w:rPr>
        <w:t xml:space="preserve"> asszonyt feleségül elvészen, tehát azon esetre a férfiak ugyan az attyoknak Religiokon, a leányok pedig a Római Cath. valláson neveltessenek, vehet ugyan a Plebános Úr a Protestánsoktól Reversalist</w:t>
      </w:r>
      <w:r>
        <w:rPr>
          <w:rStyle w:val="Lbjegyzetkarakterek"/>
          <w:rStyle w:val="Lbjegyzethorgony"/>
          <w:rFonts w:cs="Times New Roman" w:ascii="Times New Roman" w:hAnsi="Times New Roman"/>
        </w:rPr>
        <w:footnoteReference w:id="7"/>
      </w:r>
      <w:r>
        <w:rPr>
          <w:rFonts w:cs="Times New Roman" w:ascii="Times New Roman" w:hAnsi="Times New Roman"/>
        </w:rPr>
        <w:t>, de annak szánszándékkal valónak, nem pedig erőltetettnek és erőszakosnak kell lenni. Én is dunaföldvári(földvári) Péter Erzsébetet feleségül el akarván venni, a földvári Plébánus Úrhoz, Herczeg Imréhez elmenvén a násznagyommal együtt, aszerént akarván a dolgot elintézni, mint más Cs, Kir</w:t>
      </w:r>
      <w:r>
        <w:rPr>
          <w:rStyle w:val="Lbjegyzetkarakterek"/>
          <w:rStyle w:val="Lbjegyzethorgony"/>
          <w:rFonts w:cs="Times New Roman" w:ascii="Times New Roman" w:hAnsi="Times New Roman"/>
        </w:rPr>
        <w:footnoteReference w:id="8"/>
      </w:r>
      <w:r>
        <w:rPr>
          <w:rFonts w:cs="Times New Roman" w:ascii="Times New Roman" w:hAnsi="Times New Roman"/>
        </w:rPr>
        <w:t>. Tartományokban szokott lenni, de a Tiszt.</w:t>
      </w:r>
      <w:r>
        <w:rPr>
          <w:rStyle w:val="Lbjegyzetkarakterek"/>
          <w:rStyle w:val="Lbjegyzethorgony"/>
          <w:rFonts w:cs="Times New Roman" w:ascii="Times New Roman" w:hAnsi="Times New Roman"/>
        </w:rPr>
        <w:footnoteReference w:id="9"/>
      </w:r>
      <w:r>
        <w:rPr>
          <w:rFonts w:cs="Times New Roman" w:ascii="Times New Roman" w:hAnsi="Times New Roman"/>
        </w:rPr>
        <w:t xml:space="preserve"> Plébánus Úr előmutatván személyírásokat, azt állította, hogy ha két valláson lévő személyek öszveházasodnak, úgy m:</w:t>
      </w:r>
      <w:r>
        <w:rPr>
          <w:rStyle w:val="Lbjegyzetkarakterek"/>
          <w:rStyle w:val="Lbjegyzethorgony"/>
          <w:rFonts w:cs="Times New Roman" w:ascii="Times New Roman" w:hAnsi="Times New Roman"/>
        </w:rPr>
        <w:footnoteReference w:id="10"/>
      </w:r>
      <w:r>
        <w:rPr>
          <w:rFonts w:cs="Times New Roman" w:ascii="Times New Roman" w:hAnsi="Times New Roman"/>
        </w:rPr>
        <w:t xml:space="preserve"> Pápista</w:t>
      </w:r>
      <w:r>
        <w:rPr>
          <w:rStyle w:val="Lbjegyzetkarakterek"/>
          <w:rStyle w:val="Lbjegyzethorgony"/>
          <w:rFonts w:cs="Times New Roman" w:ascii="Times New Roman" w:hAnsi="Times New Roman"/>
        </w:rPr>
        <w:footnoteReference w:id="11"/>
      </w:r>
      <w:r>
        <w:rPr>
          <w:rFonts w:cs="Times New Roman" w:ascii="Times New Roman" w:hAnsi="Times New Roman"/>
        </w:rPr>
        <w:t xml:space="preserve"> és Luthranus</w:t>
      </w:r>
      <w:r>
        <w:rPr>
          <w:rStyle w:val="Lbjegyzetkarakterek"/>
          <w:rStyle w:val="Lbjegyzethorgony"/>
          <w:rFonts w:cs="Times New Roman" w:ascii="Times New Roman" w:hAnsi="Times New Roman"/>
        </w:rPr>
        <w:footnoteReference w:id="12"/>
      </w:r>
      <w:r>
        <w:rPr>
          <w:rFonts w:cs="Times New Roman" w:ascii="Times New Roman" w:hAnsi="Times New Roman"/>
        </w:rPr>
        <w:t xml:space="preserve"> vagy református, tehát akkor minden gyermekeknek pápistáknak kell lenni, azt is erősítette, hogy M.</w:t>
      </w:r>
      <w:r>
        <w:rPr>
          <w:rStyle w:val="Lbjegyzetkarakterek"/>
          <w:rStyle w:val="Lbjegyzethorgony"/>
          <w:rFonts w:cs="Times New Roman" w:ascii="Times New Roman" w:hAnsi="Times New Roman"/>
        </w:rPr>
        <w:footnoteReference w:id="13"/>
      </w:r>
      <w:r>
        <w:rPr>
          <w:rFonts w:cs="Times New Roman" w:ascii="Times New Roman" w:hAnsi="Times New Roman"/>
        </w:rPr>
        <w:t xml:space="preserve"> országban olyan Cs. Kir Rendelés légyen, és ha én a szerént Reversalist nem adok, az öszveházasodást meg nem engedheti, mely szavait Tisz. Plébánus Úrnak elhittem, az előmben terjesztett papirost aláírám, mint ez ezen A. alatt levő hiteles irománybul megbizonyodik, minekutána pedig más luteranus valláson lévőktől megértettem volna, hogy M. országban is olyan Rendelések volnának, mint a többi Cs. Kir. Tartományokban, akkor vettem észre, hogy Tisz. Plébánus Úr sem mutathatott az Házasságbéli dologban más ellenkező parancsolatot, hanem azért adtam hitelt szavainak, mivel azon mutatott levélbe levő dolgokat csak egy szóval sem magyarázta meg, és én sem tudván magyarul, a násznagy által, Tremel Fülöp által kéntelenittetett vélem beszélni, minthogy pedig a fönt előhozott törvénynek cikkelye azt kívánná, hogy az olyatén Reversalisok aláírása minden erőltetés és réá beszélés nélkül legyenek meg, én pedig annak teljes hitelt adván, amit Tisz. Plébánus Úr előmbe adott, most tapasztalnom kell, hogy az előmben adott Reversalist kételyenül írtam alá, hogy M. országban is olyan Rendelések vannak a házasságbéli dolgokban, mint már országokban; minthogy tehát a Törvénynek értelme szerént három leányaimat, Teréziát, Katalint, Klárát a Rcat. hitben az Anyjokkal felneveltem, nagy alázatossággal esedezem a T. Karoknál és Rendeknél, hogy egyetlen egy fiamat, Schleberg Reinhardot az Evangelika vallásban felnevelhessem, annál inkább, mivel a Reversalisnak aláírása hibásan történt csak azon okbul is, mivel a Tisz. Plébánus Úr úgy magyarázta az akkor előtte kiterjesztett írásokbul, hogy M. országban már rendelés vagyon az öszveházasolandó személyek felül, mint Németországban, és engemet az által vezetett a hibás aláírásra.</w:t>
      </w:r>
    </w:p>
    <w:p>
      <w:pPr>
        <w:pStyle w:val="Normal"/>
        <w:spacing w:before="0" w:after="120"/>
        <w:jc w:val="both"/>
        <w:rPr/>
      </w:pPr>
      <w:r>
        <w:rPr>
          <w:rFonts w:cs="Times New Roman" w:ascii="Times New Roman" w:hAnsi="Times New Roman"/>
        </w:rPr>
        <w:t>Noha ugyan T. Cseh Ignác fő SzBíró</w:t>
      </w:r>
      <w:r>
        <w:rPr>
          <w:rStyle w:val="Lbjegyzetkarakterek"/>
          <w:rStyle w:val="Lbjegyzethorgony"/>
          <w:rFonts w:cs="Times New Roman" w:ascii="Times New Roman" w:hAnsi="Times New Roman"/>
        </w:rPr>
        <w:footnoteReference w:id="14"/>
      </w:r>
      <w:r>
        <w:rPr>
          <w:rFonts w:cs="Times New Roman" w:ascii="Times New Roman" w:hAnsi="Times New Roman"/>
        </w:rPr>
        <w:t xml:space="preserve"> Uramnak rendelése szerént a fönt nevezett fiamat ide Szekszárdra (Szexárdra) a végett béhoztam, hogy innen tanítás végett a Mgos</w:t>
      </w:r>
      <w:r>
        <w:rPr>
          <w:rStyle w:val="Lbjegyzetkarakterek"/>
          <w:rStyle w:val="Lbjegyzethorgony"/>
          <w:rFonts w:cs="Times New Roman" w:ascii="Times New Roman" w:hAnsi="Times New Roman"/>
        </w:rPr>
        <w:footnoteReference w:id="15"/>
      </w:r>
      <w:r>
        <w:rPr>
          <w:rFonts w:cs="Times New Roman" w:ascii="Times New Roman" w:hAnsi="Times New Roman"/>
        </w:rPr>
        <w:t xml:space="preserve"> Pécsi püspök Úrhoz bévitessék, mivel mindazon által a fönt kitett mód szerént a Reversalisnak aláírása hibásan történt, alázatosan esedezem, hogy ezen Könyörgő Levelemet a Nmgu M. K. H.</w:t>
      </w:r>
      <w:r>
        <w:rPr>
          <w:rStyle w:val="Lbjegyzetkarakterek"/>
          <w:rStyle w:val="Lbjegyzethorgony"/>
          <w:rFonts w:cs="Times New Roman" w:ascii="Times New Roman" w:hAnsi="Times New Roman"/>
        </w:rPr>
        <w:footnoteReference w:id="16"/>
      </w:r>
      <w:r>
        <w:rPr>
          <w:rFonts w:cs="Times New Roman" w:ascii="Times New Roman" w:hAnsi="Times New Roman"/>
        </w:rPr>
        <w:t xml:space="preserve"> Tanácshoz felküldeni kegyesen méltóztassék, addig is szabadság engedtessen, hogy hat Eszd</w:t>
      </w:r>
      <w:r>
        <w:rPr>
          <w:rStyle w:val="Lbjegyzetkarakterek"/>
          <w:rStyle w:val="Lbjegyzethorgony"/>
          <w:rFonts w:cs="Times New Roman" w:ascii="Times New Roman" w:hAnsi="Times New Roman"/>
        </w:rPr>
        <w:footnoteReference w:id="17"/>
      </w:r>
      <w:r>
        <w:rPr>
          <w:rFonts w:cs="Times New Roman" w:ascii="Times New Roman" w:hAnsi="Times New Roman"/>
        </w:rPr>
        <w:t xml:space="preserve"> fiamat ismét vissza Földvárra vihessem, azután úgy is a tévő leszek, amit Ő Felsége felőlem kegyelmesen rendelni méltóztatik; ki is kgyelben</w:t>
      </w:r>
      <w:r>
        <w:rPr>
          <w:rStyle w:val="Lbjegyzetkarakterek"/>
          <w:rStyle w:val="Lbjegyzethorgony"/>
          <w:rFonts w:cs="Times New Roman" w:ascii="Times New Roman" w:hAnsi="Times New Roman"/>
        </w:rPr>
        <w:footnoteReference w:id="18"/>
      </w:r>
      <w:r>
        <w:rPr>
          <w:rFonts w:cs="Times New Roman" w:ascii="Times New Roman" w:hAnsi="Times New Roman"/>
        </w:rPr>
        <w:t xml:space="preserve"> ajánlott örökös tisztelettel maradok a T. K.</w:t>
      </w:r>
      <w:r>
        <w:rPr>
          <w:rStyle w:val="Lbjegyzetkarakterek"/>
          <w:rStyle w:val="Lbjegyzethorgony"/>
          <w:rFonts w:cs="Times New Roman" w:ascii="Times New Roman" w:hAnsi="Times New Roman"/>
        </w:rPr>
        <w:footnoteReference w:id="19"/>
      </w:r>
      <w:r>
        <w:rPr>
          <w:rFonts w:cs="Times New Roman" w:ascii="Times New Roman" w:hAnsi="Times New Roman"/>
        </w:rPr>
        <w:t xml:space="preserve"> Rendeknek Szekszárdon (Szexardon) 3ik Martii 1818</w:t>
      </w:r>
      <w:r>
        <w:rPr>
          <w:rStyle w:val="Lbjegyzetkarakterek"/>
          <w:rStyle w:val="Lbjegyzethorgony"/>
          <w:rFonts w:cs="Times New Roman" w:ascii="Times New Roman" w:hAnsi="Times New Roman"/>
        </w:rPr>
        <w:footnoteReference w:id="20"/>
      </w:r>
    </w:p>
    <w:p>
      <w:pPr>
        <w:pStyle w:val="Normal"/>
        <w:spacing w:before="0" w:after="120"/>
        <w:jc w:val="both"/>
        <w:rPr>
          <w:rFonts w:ascii="Times New Roman" w:hAnsi="Times New Roman" w:cs="Times New Roman"/>
        </w:rPr>
      </w:pPr>
      <w:r>
        <w:rPr>
          <w:rFonts w:cs="Times New Roman" w:ascii="Times New Roman" w:hAnsi="Times New Roman"/>
        </w:rPr>
        <w:t>alázatos érdemetlen szolgája Schleberg Károly földvári órás és Luteránus</w:t>
      </w:r>
    </w:p>
    <w:p>
      <w:pPr>
        <w:pStyle w:val="Normal"/>
        <w:spacing w:before="0" w:after="0"/>
        <w:jc w:val="both"/>
        <w:rPr>
          <w:rFonts w:ascii="Times New Roman" w:hAnsi="Times New Roman" w:cs="Times New Roman"/>
        </w:rPr>
      </w:pPr>
      <w:r>
        <w:rPr>
          <w:rFonts w:cs="Times New Roman" w:ascii="Times New Roman" w:hAnsi="Times New Roman"/>
        </w:rPr>
        <w:t>Jelzet: MNL TML IV.1.b. No. 3:27/1818. Eredeti.</w:t>
      </w:r>
    </w:p>
    <w:p>
      <w:pPr>
        <w:pStyle w:val="Normal"/>
        <w:spacing w:before="0" w:after="0"/>
        <w:jc w:val="both"/>
        <w:rPr/>
      </w:pPr>
      <w:r>
        <w:rPr>
          <w:rFonts w:cs="Times New Roman" w:ascii="Times New Roman" w:hAnsi="Times New Roman"/>
        </w:rPr>
        <w:t>Megjegyzés: Az akta tartalmazza az A betű alatt hivatkozott 1807-ből származó reverzálist.</w:t>
      </w:r>
    </w:p>
    <w:p>
      <w:pPr>
        <w:pStyle w:val="Normal"/>
        <w:spacing w:before="0" w:after="0"/>
        <w:jc w:val="both"/>
        <w:rPr>
          <w:rFonts w:ascii="Times New Roman" w:hAnsi="Times New Roman" w:cs="Times New Roman"/>
        </w:rPr>
      </w:pPr>
      <w:r>
        <w:rPr>
          <w:rFonts w:cs="Times New Roman" w:ascii="Times New Roman" w:hAnsi="Times New Roman"/>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lineRule="auto" w:line="240" w:before="0" w:after="0"/>
        <w:rPr/>
      </w:pPr>
      <w:r>
        <w:rPr>
          <w:rFonts w:cs="Times New Roman" w:ascii="Times New Roman" w:hAnsi="Times New Roman"/>
        </w:rPr>
        <w:footnoteRef/>
        <w:tab/>
        <w:t>Vgye: Vármegye</w:t>
      </w:r>
    </w:p>
  </w:footnote>
  <w:footnote w:id="3">
    <w:p>
      <w:pPr>
        <w:pStyle w:val="Lbjegyzet"/>
        <w:spacing w:lineRule="auto" w:line="240" w:before="0" w:after="0"/>
        <w:rPr/>
      </w:pPr>
      <w:r>
        <w:rPr>
          <w:rFonts w:cs="Times New Roman" w:ascii="Times New Roman" w:hAnsi="Times New Roman"/>
        </w:rPr>
        <w:footnoteRef/>
        <w:tab/>
        <w:t>T. Tekintetes</w:t>
      </w:r>
    </w:p>
  </w:footnote>
  <w:footnote w:id="4">
    <w:p>
      <w:pPr>
        <w:pStyle w:val="Lbjegyzet"/>
        <w:spacing w:lineRule="auto" w:line="240" w:before="0" w:after="0"/>
        <w:rPr/>
      </w:pPr>
      <w:r>
        <w:rPr>
          <w:rFonts w:cs="Times New Roman" w:ascii="Times New Roman" w:hAnsi="Times New Roman"/>
        </w:rPr>
        <w:footnoteRef/>
        <w:tab/>
        <w:t>Eszt: Esztendő</w:t>
      </w:r>
    </w:p>
  </w:footnote>
  <w:footnote w:id="5">
    <w:p>
      <w:pPr>
        <w:pStyle w:val="Lbjegyzet"/>
        <w:spacing w:lineRule="auto" w:line="240" w:before="0" w:after="0"/>
        <w:rPr/>
      </w:pPr>
      <w:r>
        <w:rPr>
          <w:rFonts w:cs="Times New Roman" w:ascii="Times New Roman" w:hAnsi="Times New Roman"/>
        </w:rPr>
        <w:footnoteRef/>
        <w:tab/>
        <w:t>evangélikus</w:t>
      </w:r>
    </w:p>
  </w:footnote>
  <w:footnote w:id="6">
    <w:p>
      <w:pPr>
        <w:pStyle w:val="Lbjegyzet"/>
        <w:spacing w:lineRule="auto" w:line="240" w:before="0" w:after="0"/>
        <w:rPr/>
      </w:pPr>
      <w:r>
        <w:rPr>
          <w:rFonts w:cs="Times New Roman" w:ascii="Times New Roman" w:hAnsi="Times New Roman"/>
        </w:rPr>
        <w:footnoteRef/>
        <w:tab/>
        <w:t>Rcatolica: Római catolica</w:t>
      </w:r>
    </w:p>
  </w:footnote>
  <w:footnote w:id="7">
    <w:p>
      <w:pPr>
        <w:pStyle w:val="Lbjegyzet"/>
        <w:spacing w:lineRule="auto" w:line="240" w:before="0" w:after="0"/>
        <w:rPr/>
      </w:pPr>
      <w:r>
        <w:rPr>
          <w:rFonts w:cs="Calibri"/>
        </w:rPr>
        <w:footnoteRef/>
        <w:tab/>
        <w:t xml:space="preserve"> </w:t>
      </w:r>
      <w:r>
        <w:rPr>
          <w:rFonts w:cs="Times New Roman" w:ascii="Times New Roman" w:hAnsi="Times New Roman"/>
        </w:rPr>
        <w:t>kötelezvényt</w:t>
      </w:r>
    </w:p>
  </w:footnote>
  <w:footnote w:id="8">
    <w:p>
      <w:pPr>
        <w:pStyle w:val="Lbjegyzet"/>
        <w:spacing w:lineRule="auto" w:line="240" w:before="0" w:after="0"/>
        <w:rPr/>
      </w:pPr>
      <w:r>
        <w:rPr>
          <w:rFonts w:cs="Times New Roman" w:ascii="Times New Roman" w:hAnsi="Times New Roman"/>
        </w:rPr>
        <w:footnoteRef/>
        <w:tab/>
        <w:t>Cs. Kir.: Császári Királyi</w:t>
      </w:r>
    </w:p>
  </w:footnote>
  <w:footnote w:id="9">
    <w:p>
      <w:pPr>
        <w:pStyle w:val="Lbjegyzet"/>
        <w:spacing w:lineRule="auto" w:line="240" w:before="0" w:after="0"/>
        <w:rPr/>
      </w:pPr>
      <w:r>
        <w:rPr>
          <w:rFonts w:cs="Times New Roman" w:ascii="Times New Roman" w:hAnsi="Times New Roman"/>
        </w:rPr>
        <w:footnoteRef/>
        <w:tab/>
        <w:t>Tiszt.: Tisztelendő</w:t>
      </w:r>
    </w:p>
  </w:footnote>
  <w:footnote w:id="10">
    <w:p>
      <w:pPr>
        <w:pStyle w:val="Lbjegyzet"/>
        <w:spacing w:lineRule="auto" w:line="240" w:before="0" w:after="0"/>
        <w:rPr/>
      </w:pPr>
      <w:r>
        <w:rPr>
          <w:rFonts w:cs="Times New Roman" w:ascii="Times New Roman" w:hAnsi="Times New Roman"/>
        </w:rPr>
        <w:footnoteRef/>
        <w:tab/>
        <w:t>m: mint</w:t>
      </w:r>
    </w:p>
  </w:footnote>
  <w:footnote w:id="11">
    <w:p>
      <w:pPr>
        <w:pStyle w:val="Lbjegyzet"/>
        <w:spacing w:lineRule="auto" w:line="240" w:before="0" w:after="0"/>
        <w:rPr/>
      </w:pPr>
      <w:r>
        <w:rPr>
          <w:rFonts w:cs="Times New Roman" w:ascii="Times New Roman" w:hAnsi="Times New Roman"/>
        </w:rPr>
        <w:footnoteRef/>
        <w:tab/>
        <w:t>katolikus</w:t>
      </w:r>
    </w:p>
  </w:footnote>
  <w:footnote w:id="12">
    <w:p>
      <w:pPr>
        <w:pStyle w:val="Lbjegyzet"/>
        <w:spacing w:lineRule="auto" w:line="240" w:before="0" w:after="0"/>
        <w:rPr/>
      </w:pPr>
      <w:r>
        <w:rPr>
          <w:rFonts w:cs="Times New Roman" w:ascii="Times New Roman" w:hAnsi="Times New Roman"/>
        </w:rPr>
        <w:footnoteRef/>
        <w:tab/>
        <w:t>luteránus</w:t>
      </w:r>
    </w:p>
  </w:footnote>
  <w:footnote w:id="13">
    <w:p>
      <w:pPr>
        <w:pStyle w:val="Lbjegyzet"/>
        <w:spacing w:lineRule="auto" w:line="240" w:before="0" w:after="0"/>
        <w:rPr/>
      </w:pPr>
      <w:r>
        <w:rPr>
          <w:rFonts w:cs="Times New Roman" w:ascii="Times New Roman" w:hAnsi="Times New Roman"/>
        </w:rPr>
        <w:footnoteRef/>
        <w:tab/>
        <w:t>M. Magyar</w:t>
      </w:r>
    </w:p>
  </w:footnote>
  <w:footnote w:id="14">
    <w:p>
      <w:pPr>
        <w:pStyle w:val="Lbjegyzet"/>
        <w:rPr/>
      </w:pPr>
      <w:r>
        <w:rPr>
          <w:rFonts w:cs="Times New Roman" w:ascii="Times New Roman" w:hAnsi="Times New Roman"/>
        </w:rPr>
        <w:footnoteRef/>
        <w:tab/>
        <w:t>Szbíró: Szolgabíró</w:t>
      </w:r>
    </w:p>
  </w:footnote>
  <w:footnote w:id="15">
    <w:p>
      <w:pPr>
        <w:pStyle w:val="Lbjegyzet"/>
        <w:spacing w:lineRule="auto" w:line="240" w:before="0" w:after="0"/>
        <w:rPr/>
      </w:pPr>
      <w:r>
        <w:rPr>
          <w:rFonts w:cs="Times New Roman" w:ascii="Times New Roman" w:hAnsi="Times New Roman"/>
        </w:rPr>
        <w:footnoteRef/>
        <w:tab/>
        <w:t>Mgos: Méltóságos</w:t>
      </w:r>
    </w:p>
  </w:footnote>
  <w:footnote w:id="16">
    <w:p>
      <w:pPr>
        <w:pStyle w:val="Lbjegyzet"/>
        <w:spacing w:lineRule="auto" w:line="240" w:before="0" w:after="0"/>
        <w:rPr/>
      </w:pPr>
      <w:r>
        <w:rPr>
          <w:rFonts w:cs="Times New Roman" w:ascii="Times New Roman" w:hAnsi="Times New Roman"/>
        </w:rPr>
        <w:footnoteRef/>
        <w:tab/>
        <w:t>Nmgu M. K. H.:Nagyméltóságú Magyar Királyi Helytartó</w:t>
      </w:r>
    </w:p>
  </w:footnote>
  <w:footnote w:id="17">
    <w:p>
      <w:pPr>
        <w:pStyle w:val="Lbjegyzet"/>
        <w:spacing w:lineRule="auto" w:line="240" w:before="0" w:after="0"/>
        <w:rPr/>
      </w:pPr>
      <w:r>
        <w:rPr>
          <w:rFonts w:cs="Times New Roman" w:ascii="Times New Roman" w:hAnsi="Times New Roman"/>
        </w:rPr>
        <w:footnoteRef/>
        <w:tab/>
        <w:t>Eszd.: Esztendős</w:t>
      </w:r>
    </w:p>
  </w:footnote>
  <w:footnote w:id="18">
    <w:p>
      <w:pPr>
        <w:pStyle w:val="Lbjegyzet"/>
        <w:spacing w:lineRule="auto" w:line="240" w:before="0" w:after="0"/>
        <w:rPr/>
      </w:pPr>
      <w:r>
        <w:rPr>
          <w:rFonts w:cs="Times New Roman" w:ascii="Times New Roman" w:hAnsi="Times New Roman"/>
        </w:rPr>
        <w:footnoteRef/>
        <w:tab/>
        <w:t>kgyelben: kegyelmében</w:t>
      </w:r>
    </w:p>
  </w:footnote>
  <w:footnote w:id="19">
    <w:p>
      <w:pPr>
        <w:pStyle w:val="Lbjegyzet"/>
        <w:spacing w:lineRule="auto" w:line="240" w:before="0" w:after="0"/>
        <w:rPr/>
      </w:pPr>
      <w:r>
        <w:rPr>
          <w:rFonts w:cs="Times New Roman" w:ascii="Times New Roman" w:hAnsi="Times New Roman"/>
        </w:rPr>
        <w:footnoteRef/>
        <w:tab/>
        <w:t>T. K.: Tekintetes Karok</w:t>
      </w:r>
    </w:p>
  </w:footnote>
  <w:footnote w:id="20">
    <w:p>
      <w:pPr>
        <w:pStyle w:val="Lbjegyzet"/>
        <w:spacing w:lineRule="auto" w:line="240" w:before="0" w:after="0"/>
        <w:rPr/>
      </w:pPr>
      <w:r>
        <w:rPr>
          <w:rFonts w:cs="Times New Roman" w:ascii="Times New Roman" w:hAnsi="Times New Roman"/>
        </w:rPr>
        <w:footnoteRef/>
        <w:tab/>
        <w:t>3ik Martii 1818: 1818. március 3.</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hu-HU" w:eastAsia="zh-CN" w:bidi="hi-IN"/>
    </w:rPr>
  </w:style>
  <w:style w:type="character" w:styleId="Lbjegyzetkarakterek">
    <w:name w:val="Lábjegyzet-karakterek"/>
    <w:qFormat/>
    <w:rPr>
      <w:vertAlign w:val="superscrip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bjegyzet">
    <w:name w:val="Lábjegyze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LibreOffice/5.0.4.2$Windows_X86_64 LibreOffice_project/2b9802c1994aa0b7dc6079e128979269cf95bc78</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2017-07-04T18:17:41Z</dcterms:created>
  <dc:language>hu-HU</dc:language>
  <dcterms:modified xsi:type="dcterms:W3CDTF">2017-07-04T18:20:13Z</dcterms:modified>
  <cp:revision>1</cp:revision>
</cp:coreProperties>
</file>