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Times New Roman" w:hAnsi="Times New Roman" w:cs="Times New Roman"/>
          <w:b/>
          <w:b/>
          <w:bCs/>
        </w:rPr>
      </w:pPr>
      <w:r>
        <w:rPr>
          <w:rFonts w:cs="Times New Roman" w:ascii="Times New Roman" w:hAnsi="Times New Roman"/>
          <w:b/>
          <w:bCs/>
        </w:rPr>
        <w:t>Megyei kiküldöttség vizsgálata a györei és mázai református hívek panaszáról, mely szerint vallásuk miatt mind az uradalom, mind a község hátrányosan megkülönbözteti őket a katolikusokkal szemben</w:t>
      </w:r>
    </w:p>
    <w:p>
      <w:pPr>
        <w:pStyle w:val="Normal"/>
        <w:spacing w:before="0" w:after="120"/>
        <w:jc w:val="center"/>
        <w:rPr>
          <w:rFonts w:ascii="Times New Roman" w:hAnsi="Times New Roman" w:cs="Times New Roman"/>
        </w:rPr>
      </w:pPr>
      <w:r>
        <w:rPr>
          <w:rFonts w:cs="Times New Roman" w:ascii="Times New Roman" w:hAnsi="Times New Roman"/>
        </w:rPr>
        <w:t>1822. május 20.</w:t>
      </w:r>
    </w:p>
    <w:p>
      <w:pPr>
        <w:pStyle w:val="Normal"/>
        <w:spacing w:before="0" w:after="120"/>
        <w:jc w:val="both"/>
        <w:rPr>
          <w:rFonts w:ascii="Times New Roman" w:hAnsi="Times New Roman" w:cs="Times New Roman"/>
        </w:rPr>
      </w:pPr>
      <w:r>
        <w:rPr>
          <w:rFonts w:cs="Times New Roman" w:ascii="Times New Roman" w:hAnsi="Times New Roman"/>
        </w:rPr>
      </w:r>
    </w:p>
    <w:p>
      <w:pPr>
        <w:pStyle w:val="Normal"/>
        <w:spacing w:before="0" w:after="0"/>
        <w:jc w:val="both"/>
        <w:rPr/>
      </w:pPr>
      <w:r>
        <w:rPr>
          <w:rFonts w:cs="Times New Roman" w:ascii="Times New Roman" w:hAnsi="Times New Roman"/>
        </w:rPr>
        <w:t>Alulírottak a T. Ns Vgyének</w:t>
      </w:r>
      <w:r>
        <w:rPr>
          <w:rStyle w:val="Lbjegyzetkarakterek"/>
          <w:rStyle w:val="Lbjegyzethorgony"/>
          <w:rFonts w:cs="Times New Roman" w:ascii="Times New Roman" w:hAnsi="Times New Roman"/>
        </w:rPr>
        <w:footnoteReference w:id="2"/>
      </w:r>
      <w:r>
        <w:rPr>
          <w:rFonts w:cs="Times New Roman" w:ascii="Times New Roman" w:hAnsi="Times New Roman"/>
        </w:rPr>
        <w:t xml:space="preserve"> f. Eszt</w:t>
      </w:r>
      <w:r>
        <w:rPr>
          <w:rStyle w:val="Lbjegyzetkarakterek"/>
          <w:rStyle w:val="Lbjegyzethorgony"/>
          <w:rFonts w:cs="Times New Roman" w:ascii="Times New Roman" w:hAnsi="Times New Roman"/>
        </w:rPr>
        <w:footnoteReference w:id="3"/>
      </w:r>
      <w:r>
        <w:rPr>
          <w:rFonts w:cs="Times New Roman" w:ascii="Times New Roman" w:hAnsi="Times New Roman"/>
        </w:rPr>
        <w:t>. Jegyzőkönyvének 242k</w:t>
      </w:r>
      <w:r>
        <w:rPr>
          <w:rStyle w:val="Lbjegyzetkarakterek"/>
          <w:rStyle w:val="Lbjegyzethorgony"/>
          <w:rFonts w:cs="Times New Roman" w:ascii="Times New Roman" w:hAnsi="Times New Roman"/>
        </w:rPr>
        <w:footnoteReference w:id="4"/>
      </w:r>
      <w:r>
        <w:rPr>
          <w:rFonts w:cs="Times New Roman" w:ascii="Times New Roman" w:hAnsi="Times New Roman"/>
        </w:rPr>
        <w:t xml:space="preserve"> száma alatt költ Kegyes végzése szerént Megyebéli Mázai és Györei Protestáns lakosok több rendbéli, de főbb azon panaszuknak, hogy ők az 1791k Eszt. 26k Törvény articulus</w:t>
      </w:r>
      <w:r>
        <w:rPr>
          <w:rStyle w:val="Lbjegyzetkarakterek"/>
          <w:rStyle w:val="Lbjegyzethorgony"/>
          <w:rFonts w:cs="Times New Roman" w:ascii="Times New Roman" w:hAnsi="Times New Roman"/>
        </w:rPr>
        <w:footnoteReference w:id="5"/>
      </w:r>
      <w:r>
        <w:rPr>
          <w:rFonts w:cs="Times New Roman" w:ascii="Times New Roman" w:hAnsi="Times New Roman"/>
        </w:rPr>
        <w:t xml:space="preserve"> ellenére, minden helyes ok nélkül, a Földes Uradalom által a nevezett Helységekben leendő Házok vételében és Sessiok</w:t>
      </w:r>
      <w:r>
        <w:rPr>
          <w:rStyle w:val="Lbjegyzetkarakterek"/>
          <w:rStyle w:val="Lbjegyzethorgony"/>
          <w:rFonts w:cs="Times New Roman" w:ascii="Times New Roman" w:hAnsi="Times New Roman"/>
        </w:rPr>
        <w:footnoteReference w:id="6"/>
      </w:r>
      <w:r>
        <w:rPr>
          <w:rFonts w:cs="Times New Roman" w:ascii="Times New Roman" w:hAnsi="Times New Roman"/>
        </w:rPr>
        <w:t xml:space="preserve"> szerzésében akadályoztatnak; - Megvizsgálása és szépséges elintéztetése végett ki lévén küldetve.</w:t>
      </w:r>
    </w:p>
    <w:p>
      <w:pPr>
        <w:pStyle w:val="Normal"/>
        <w:spacing w:before="0" w:after="0"/>
        <w:jc w:val="both"/>
        <w:rPr/>
      </w:pPr>
      <w:r>
        <w:rPr>
          <w:rFonts w:cs="Times New Roman" w:ascii="Times New Roman" w:hAnsi="Times New Roman"/>
        </w:rPr>
        <w:t>Alázatosan jelentjük, hogy a f. Eszt. Május holnap 20k napján Györei Helységben kimenvén a Mgos</w:t>
      </w:r>
      <w:r>
        <w:rPr>
          <w:rStyle w:val="Lbjegyzetkarakterek"/>
          <w:rStyle w:val="Lbjegyzethorgony"/>
          <w:rFonts w:cs="Times New Roman" w:ascii="Times New Roman" w:hAnsi="Times New Roman"/>
        </w:rPr>
        <w:footnoteReference w:id="7"/>
      </w:r>
      <w:r>
        <w:rPr>
          <w:rFonts w:cs="Times New Roman" w:ascii="Times New Roman" w:hAnsi="Times New Roman"/>
        </w:rPr>
        <w:t xml:space="preserve"> Pécsi Püspökség, mint az érdeklett Mázai és Györei Helységek Földes Ura részéről Szent Király Szabadjay Rozsos János Uradalmi Inspector</w:t>
      </w:r>
      <w:r>
        <w:rPr>
          <w:rStyle w:val="Lbjegyzetkarakterek"/>
          <w:rStyle w:val="Lbjegyzethorgony"/>
          <w:rFonts w:cs="Times New Roman" w:ascii="Times New Roman" w:hAnsi="Times New Roman"/>
        </w:rPr>
        <w:footnoteReference w:id="8"/>
      </w:r>
      <w:r>
        <w:rPr>
          <w:rFonts w:cs="Times New Roman" w:ascii="Times New Roman" w:hAnsi="Times New Roman"/>
        </w:rPr>
        <w:t xml:space="preserve"> és Reisz Josef Uradalmi Ügyész. Nem különben Tisztelendő Kelemen Josef a (Mázaszászvár) Szászi Anya Egyház Plébánosa és Tiszteletes Novák János Erdősmecske (Mecskei) Prédikátor, mind Járásbéli Esperest, Urak jelenlétökben, mind Mázai, mind Györei Helységek Pápista</w:t>
      </w:r>
      <w:r>
        <w:rPr>
          <w:rStyle w:val="Lbjegyzetkarakterek"/>
          <w:rStyle w:val="Lbjegyzethorgony"/>
          <w:rFonts w:cs="Times New Roman" w:ascii="Times New Roman" w:hAnsi="Times New Roman"/>
        </w:rPr>
        <w:footnoteReference w:id="9"/>
      </w:r>
      <w:r>
        <w:rPr>
          <w:rFonts w:cs="Times New Roman" w:ascii="Times New Roman" w:hAnsi="Times New Roman"/>
        </w:rPr>
        <w:t xml:space="preserve"> és Protestáns valláson keverve lévő Elöljáróit és számos, mind a két vallású Köz Jobbágyokat eleinkbe idézvén ,és a panaszokat pontrul pontra fölvévén. Következendőket tapasztaltunk és végeztünk. úgy mind:</w:t>
      </w:r>
    </w:p>
    <w:p>
      <w:pPr>
        <w:pStyle w:val="Normal"/>
        <w:spacing w:before="0" w:after="0"/>
        <w:jc w:val="both"/>
        <w:rPr/>
      </w:pPr>
      <w:r>
        <w:rPr>
          <w:rFonts w:cs="Times New Roman" w:ascii="Times New Roman" w:hAnsi="Times New Roman"/>
          <w:i/>
        </w:rPr>
        <w:t>Az Elsőre</w:t>
      </w:r>
      <w:r>
        <w:rPr>
          <w:rFonts w:cs="Times New Roman" w:ascii="Times New Roman" w:hAnsi="Times New Roman"/>
        </w:rPr>
        <w:t xml:space="preserve"> Ami a Mázai volt Nótárius</w:t>
      </w:r>
      <w:r>
        <w:rPr>
          <w:rStyle w:val="Lbjegyzetkarakterek"/>
          <w:rStyle w:val="Lbjegyzethorgony"/>
          <w:rFonts w:cs="Times New Roman" w:ascii="Times New Roman" w:hAnsi="Times New Roman"/>
        </w:rPr>
        <w:footnoteReference w:id="10"/>
      </w:r>
      <w:r>
        <w:rPr>
          <w:rFonts w:cs="Times New Roman" w:ascii="Times New Roman" w:hAnsi="Times New Roman"/>
        </w:rPr>
        <w:t xml:space="preserve"> házat, melyet mid a két vallásbéliek közösen szereztek illeti, minekutána abba ámbátor Pápista Mester</w:t>
      </w:r>
      <w:r>
        <w:rPr>
          <w:rStyle w:val="Lbjegyzetkarakterek"/>
          <w:rStyle w:val="Lbjegyzethorgony"/>
          <w:rFonts w:cs="Times New Roman" w:ascii="Times New Roman" w:hAnsi="Times New Roman"/>
        </w:rPr>
        <w:footnoteReference w:id="11"/>
      </w:r>
      <w:r>
        <w:rPr>
          <w:rFonts w:cs="Times New Roman" w:ascii="Times New Roman" w:hAnsi="Times New Roman"/>
        </w:rPr>
        <w:t xml:space="preserve"> laknék, de ez a Protestánsoknak is Harangozással és Gyermekek tanítással szolgál, és közösen is füzettetik, és így közös Szolga által lakattatván, most is közös haszonra szolgál, és ennek utána is minden vallás tekintet nélkül közös maradván, a panasz megszűnik.</w:t>
      </w:r>
    </w:p>
    <w:p>
      <w:pPr>
        <w:pStyle w:val="Normal"/>
        <w:spacing w:before="0" w:after="0"/>
        <w:jc w:val="both"/>
        <w:rPr/>
      </w:pPr>
      <w:r>
        <w:rPr>
          <w:rFonts w:cs="Times New Roman" w:ascii="Times New Roman" w:hAnsi="Times New Roman"/>
          <w:i/>
        </w:rPr>
        <w:t>A Másodikra</w:t>
      </w:r>
      <w:r>
        <w:rPr>
          <w:rFonts w:cs="Times New Roman" w:ascii="Times New Roman" w:hAnsi="Times New Roman"/>
        </w:rPr>
        <w:t xml:space="preserve"> Tudniillik azon panaszra nézve, hogy a Györei Helységben lévő Pápista oskola házot, melynek csak a Pápisták veszik hasznát, a Protestánsok is kéntelenítetnek Repárálni</w:t>
      </w:r>
      <w:r>
        <w:rPr>
          <w:rStyle w:val="Lbjegyzetkarakterek"/>
          <w:rStyle w:val="Lbjegyzethorgony"/>
          <w:rFonts w:cs="Times New Roman" w:ascii="Times New Roman" w:hAnsi="Times New Roman"/>
        </w:rPr>
        <w:footnoteReference w:id="12"/>
      </w:r>
      <w:r>
        <w:rPr>
          <w:rFonts w:cs="Times New Roman" w:ascii="Times New Roman" w:hAnsi="Times New Roman"/>
        </w:rPr>
        <w:t>, mivel a két rendbéli vallású Jobbágyoknak, egymásközt való ellenvetéseikbül kivilágosodott volna, hogy a Protestánsok a kérdéses oskola házra semmi Repárátiot</w:t>
      </w:r>
      <w:r>
        <w:rPr>
          <w:rStyle w:val="Lbjegyzetkarakterek"/>
          <w:rStyle w:val="Lbjegyzethorgony"/>
          <w:rFonts w:cs="Times New Roman" w:ascii="Times New Roman" w:hAnsi="Times New Roman"/>
        </w:rPr>
        <w:footnoteReference w:id="13"/>
      </w:r>
      <w:r>
        <w:rPr>
          <w:rFonts w:cs="Times New Roman" w:ascii="Times New Roman" w:hAnsi="Times New Roman"/>
        </w:rPr>
        <w:t xml:space="preserve"> se költséget nem tettek, egyéb hogy, amidőn a közös Helység Pajtájára vett fábul megmaradott csekély tekintetett érdemlő közös két darab fa, ezen Pápista oskola házra fordíttatott, a Protestánsok önként keresetyüknek csekélységét által látván attól elállottak.</w:t>
      </w:r>
    </w:p>
    <w:p>
      <w:pPr>
        <w:pStyle w:val="Normal"/>
        <w:spacing w:before="0" w:after="0"/>
        <w:jc w:val="both"/>
        <w:rPr/>
      </w:pPr>
      <w:r>
        <w:rPr>
          <w:rFonts w:cs="Times New Roman" w:ascii="Times New Roman" w:hAnsi="Times New Roman"/>
          <w:i/>
        </w:rPr>
        <w:t>A Harmadikra</w:t>
      </w:r>
      <w:r>
        <w:rPr>
          <w:rFonts w:cs="Times New Roman" w:ascii="Times New Roman" w:hAnsi="Times New Roman"/>
        </w:rPr>
        <w:t xml:space="preserve"> Azon panaszra nézvest, hogy a Mázai Új Harangban a Protestánsoknak annyi Pénzök vagyon mind a Pápistáknak, holott ők a Pápisták számához csak 1/3 részét teszik a községnek; megvilágosítattak a panaszolkodók, hogy a kérdéses Harang, ami önkényes adakozásbul ki nem tellett, egyéb eránt a Helység cassájábul</w:t>
      </w:r>
      <w:r>
        <w:rPr>
          <w:rStyle w:val="Lbjegyzetkarakterek"/>
          <w:rStyle w:val="Lbjegyzethorgony"/>
          <w:rFonts w:cs="Times New Roman" w:ascii="Times New Roman" w:hAnsi="Times New Roman"/>
        </w:rPr>
        <w:footnoteReference w:id="14"/>
      </w:r>
      <w:r>
        <w:rPr>
          <w:rFonts w:cs="Times New Roman" w:ascii="Times New Roman" w:hAnsi="Times New Roman"/>
        </w:rPr>
        <w:t xml:space="preserve"> szereztetett; ezen cassa pedig a Lakosoktul szerkeztetvén öszve, mindenkor azoknak számával proportióban</w:t>
      </w:r>
      <w:r>
        <w:rPr>
          <w:rStyle w:val="Lbjegyzetkarakterek"/>
          <w:rStyle w:val="Lbjegyzethorgony"/>
          <w:rFonts w:cs="Times New Roman" w:ascii="Times New Roman" w:hAnsi="Times New Roman"/>
        </w:rPr>
        <w:footnoteReference w:id="15"/>
      </w:r>
      <w:r>
        <w:rPr>
          <w:rFonts w:cs="Times New Roman" w:ascii="Times New Roman" w:hAnsi="Times New Roman"/>
        </w:rPr>
        <w:t xml:space="preserve"> vagyon, és a Harangot közösen használván, semmi sérelmük nem légyen.</w:t>
      </w:r>
    </w:p>
    <w:p>
      <w:pPr>
        <w:pStyle w:val="Normal"/>
        <w:spacing w:before="0" w:after="0"/>
        <w:jc w:val="both"/>
        <w:rPr/>
      </w:pPr>
      <w:r>
        <w:rPr>
          <w:rFonts w:cs="Times New Roman" w:ascii="Times New Roman" w:hAnsi="Times New Roman"/>
          <w:i/>
        </w:rPr>
        <w:t>A Negyedikre</w:t>
      </w:r>
      <w:r>
        <w:rPr>
          <w:rFonts w:cs="Times New Roman" w:ascii="Times New Roman" w:hAnsi="Times New Roman"/>
        </w:rPr>
        <w:t xml:space="preserve"> Úgy mindazon panaszra, hogy ámbár a Mázai kisebb Harang a Protestánsoknak 30 ftokban</w:t>
      </w:r>
      <w:r>
        <w:rPr>
          <w:rStyle w:val="Lbjegyzetkarakterek"/>
          <w:rStyle w:val="Lbjegyzethorgony"/>
          <w:rFonts w:cs="Times New Roman" w:ascii="Times New Roman" w:hAnsi="Times New Roman"/>
        </w:rPr>
        <w:footnoteReference w:id="16"/>
      </w:r>
      <w:r>
        <w:rPr>
          <w:rFonts w:cs="Times New Roman" w:ascii="Times New Roman" w:hAnsi="Times New Roman"/>
        </w:rPr>
        <w:t>, a Pápistáknak pedig csak 10 ftokban került volna, mégis megtörtént, hogy a Protestáns halottakat némelyek kiharangoztatni nem engedték. - A panaszolkodók odautasittattak, hogy előforduló esetekben tüstént panaszaikat akár Mgos Uradalomnál, akár Tisztelendő Plébános Úrnál béjelentsék, annyival is inkább, mivel ez alkalmatosságul is a Mgos Uradalom által a Jobbágyokra és Tisztelendő Plébános Úr által a Mesterre nézve, adandó elégtétel egész készséggel megajánltatott. És általunk is a Mesternek, a Helység Bírája által meghagyatott, hogy mind közös szolga, minden vallás tekintet nélkül a lakosoknak gyorsan szolgáljon.</w:t>
      </w:r>
    </w:p>
    <w:p>
      <w:pPr>
        <w:pStyle w:val="Normal"/>
        <w:spacing w:before="0" w:after="0"/>
        <w:jc w:val="both"/>
        <w:rPr/>
      </w:pPr>
      <w:r>
        <w:rPr>
          <w:rFonts w:cs="Times New Roman" w:ascii="Times New Roman" w:hAnsi="Times New Roman"/>
          <w:i/>
        </w:rPr>
        <w:t>Az Ötödikre</w:t>
      </w:r>
      <w:r>
        <w:rPr>
          <w:rFonts w:cs="Times New Roman" w:ascii="Times New Roman" w:hAnsi="Times New Roman"/>
        </w:rPr>
        <w:t xml:space="preserve"> Tudniillik azon panasz eránt, hogy Mázaszászvári (Szászi) Tisztelendő Plébános Úrra, aki mind Mázai, mind Györei Helységekben, mind filiáiban</w:t>
      </w:r>
      <w:r>
        <w:rPr>
          <w:rStyle w:val="Lbjegyzetkarakterek"/>
          <w:rStyle w:val="Lbjegyzethorgony"/>
          <w:rFonts w:cs="Times New Roman" w:ascii="Times New Roman" w:hAnsi="Times New Roman"/>
        </w:rPr>
        <w:footnoteReference w:id="17"/>
      </w:r>
      <w:r>
        <w:rPr>
          <w:rFonts w:cs="Times New Roman" w:ascii="Times New Roman" w:hAnsi="Times New Roman"/>
        </w:rPr>
        <w:t xml:space="preserve"> kijárván, az őreá való költségek, a Helység cassájábul tétetnek, és így a Protestánsokat is érdeklik. Úgy szinte azon Plébános Úrnak gabona és bor hazahordatása a házok sora szerént történvén meg, a Protestánsok által is hordattatik.- Meggyőzettetvén a panaszolkodók, hogy a Mázaszászvári (Szászi) Plébános Úr a Helység Cassájának semmi költséget nem szerez, ezen panasz megszűnik. Ami pedig a fuvarozást illeti, ámbár a Protestánsok a Pápista Plébánost illető Termesztvények öszvehordatására nem köteleztethetnének, mégis mivel a Pápisták is a mind a sor éri a Protestáns Lelkipásztort, illető termesztvényeket összehordják, az ilyes munkáknak ház sor szerént való könnyebb végbevitele kedvéért, a lakosoknak ezen egyezséget fenntartó Szertartás jövendőre is ajánltatott.</w:t>
      </w:r>
    </w:p>
    <w:p>
      <w:pPr>
        <w:pStyle w:val="Normal"/>
        <w:spacing w:before="0" w:after="0"/>
        <w:jc w:val="both"/>
        <w:rPr/>
      </w:pPr>
      <w:r>
        <w:rPr>
          <w:rFonts w:cs="Times New Roman" w:ascii="Times New Roman" w:hAnsi="Times New Roman"/>
          <w:i/>
        </w:rPr>
        <w:t>A Hatodikra</w:t>
      </w:r>
      <w:r>
        <w:rPr>
          <w:rFonts w:cs="Times New Roman" w:ascii="Times New Roman" w:hAnsi="Times New Roman"/>
        </w:rPr>
        <w:t xml:space="preserve"> A Györei Protestánsok a végett Panaszolkodván, hogy amidőn a Pápisták Mesterüknek földjét szántják, ők a Helység földjei szántására kiparancsoltatnak, és így Magok kéntelenittetnek a Helység földjeit munkálni. - Minekutána kivilágosodott, hogy azon régi szokás már most aképpen megváltoztatva volna, hogy a Pápista Mester földjeinek szántására a Pápista lakosok házaikra külön sor tétetett; a község földjei pedig az egész Helység ház sorai szerént szántatnak, a panaszolkodók a fölhordó tehertül úgyis feloldozva vagynak.</w:t>
      </w:r>
    </w:p>
    <w:p>
      <w:pPr>
        <w:pStyle w:val="Normal"/>
        <w:spacing w:before="0" w:after="0"/>
        <w:jc w:val="both"/>
        <w:rPr/>
      </w:pPr>
      <w:r>
        <w:rPr>
          <w:rFonts w:cs="Times New Roman" w:ascii="Times New Roman" w:hAnsi="Times New Roman"/>
          <w:i/>
        </w:rPr>
        <w:t>A Hetedikre</w:t>
      </w:r>
      <w:r>
        <w:rPr>
          <w:rFonts w:cs="Times New Roman" w:ascii="Times New Roman" w:hAnsi="Times New Roman"/>
        </w:rPr>
        <w:t xml:space="preserve"> A Mázai Protestáns lakosok azon panasza, hogy midőn a pápisták a Plébános fáját vágják, ők a közös Nótárius</w:t>
      </w:r>
      <w:r>
        <w:rPr>
          <w:rStyle w:val="Lbjegyzetkarakterek"/>
          <w:rFonts w:cs="Times New Roman" w:ascii="Times New Roman" w:hAnsi="Times New Roman"/>
        </w:rPr>
        <w:t xml:space="preserve"> </w:t>
      </w:r>
      <w:r>
        <w:rPr>
          <w:rFonts w:cs="Times New Roman" w:ascii="Times New Roman" w:hAnsi="Times New Roman"/>
        </w:rPr>
        <w:t xml:space="preserve"> fáját vágni kéntelenittetnek. - Hasonlóul, mint a Györeieknél ezen munkára külön külön más sor mostanában már lévén, megszűnik.</w:t>
      </w:r>
    </w:p>
    <w:p>
      <w:pPr>
        <w:pStyle w:val="Normal"/>
        <w:spacing w:before="0" w:after="0"/>
        <w:jc w:val="both"/>
        <w:rPr/>
      </w:pPr>
      <w:r>
        <w:rPr>
          <w:rFonts w:cs="Times New Roman" w:ascii="Times New Roman" w:hAnsi="Times New Roman"/>
        </w:rPr>
        <w:t>Végtére ami mind a Györei, mind a Mázai Protestáns lakosoknak azon panaszát illeti, hogy a Mgos Uradalom nékiek ezen Helyiségeiben, mind a Házok vételét, mind a Sessiok megszerzését tilalmazza, előhozván a panaszolkodók, ennek erősítésére újabb két példát: u. m.</w:t>
      </w:r>
      <w:r>
        <w:rPr>
          <w:rStyle w:val="Lbjegyzetkarakterek"/>
          <w:rStyle w:val="Lbjegyzethorgony"/>
          <w:rFonts w:cs="Times New Roman" w:ascii="Times New Roman" w:hAnsi="Times New Roman"/>
        </w:rPr>
        <w:footnoteReference w:id="18"/>
      </w:r>
      <w:r>
        <w:rPr>
          <w:rFonts w:cs="Times New Roman" w:ascii="Times New Roman" w:hAnsi="Times New Roman"/>
        </w:rPr>
        <w:t xml:space="preserve"> Bajszi János Mázai Protestáns lakost, aki kisházát egy más protestánsnak eladván, azt az Uradalom helyben hagyni nem akarta. És Dörmő Imre Györei Protestáns lakost, aki bizonyos Czinner Imre Pápista lakostul azon ¼ Sessios földet magához húzni meg nem engedtetett, mely annak előtte nem csak hogy mindék protestáns által, hanem Eleitűl is birattatott.</w:t>
      </w:r>
    </w:p>
    <w:p>
      <w:pPr>
        <w:pStyle w:val="Normal"/>
        <w:spacing w:before="0" w:after="0"/>
        <w:jc w:val="both"/>
        <w:rPr/>
      </w:pPr>
      <w:r>
        <w:rPr>
          <w:rFonts w:cs="Times New Roman" w:ascii="Times New Roman" w:hAnsi="Times New Roman"/>
        </w:rPr>
        <w:t>A jelen lévő Földes Uradalmi Képviselő Tiszturak kinyilatkoztatták, hogy az Uradalom ezen Helységekben ahány Házok és Sessiok mostanában Protestánsok által birattatnak, azon Házok és Sessioknak hasonló vallású Személyekre való által juttatását nem fogja tilalmazni, fönt tartván magának Földes Úri Jussához</w:t>
      </w:r>
      <w:r>
        <w:rPr>
          <w:rStyle w:val="Lbjegyzetkarakterek"/>
          <w:rStyle w:val="Lbjegyzethorgony"/>
          <w:rFonts w:cs="Times New Roman" w:ascii="Times New Roman" w:hAnsi="Times New Roman"/>
        </w:rPr>
        <w:footnoteReference w:id="19"/>
      </w:r>
      <w:r>
        <w:rPr>
          <w:rFonts w:cs="Times New Roman" w:ascii="Times New Roman" w:hAnsi="Times New Roman"/>
        </w:rPr>
        <w:t xml:space="preserve"> képest az ilyes leendő új Jobbágyok ellen, netalántán személyes tulajdonságaik, vagy más helyes okokból eredhető kifogását. Az előhordott két példákra nézve pedig, és jelesen Mázai Bajszi János kisházas eránt, mivel annak kérdéses kisházát annak üdősebb fija, és így ismét Protestáns bírja, megszűnik. </w:t>
      </w:r>
    </w:p>
    <w:p>
      <w:pPr>
        <w:pStyle w:val="Normal"/>
        <w:spacing w:before="0" w:after="0"/>
        <w:jc w:val="both"/>
        <w:rPr/>
      </w:pPr>
      <w:r>
        <w:rPr>
          <w:rFonts w:cs="Times New Roman" w:ascii="Times New Roman" w:hAnsi="Times New Roman"/>
        </w:rPr>
        <w:t>Györei Dörmő Imre által magához húzni kívánt ¼ Sessiot az Uradalom azért nékie engedni nem akarta, mivel a nevezett Ember már úgy is 2/4 sessiot ugyan Györében olyast bír, melyet az előtt mindég Pápista bírt. - Mégis ezen különös esetben a jelenlévő uradalmi Tiszt Urak folyamodó Dörmő Imrét a kérdéses ¼ Sessionak bírásához nyerendő uradalmi engedelemmel is bíztatták.</w:t>
      </w:r>
    </w:p>
    <w:p>
      <w:pPr>
        <w:pStyle w:val="Normal"/>
        <w:spacing w:before="0" w:after="0"/>
        <w:jc w:val="both"/>
        <w:rPr/>
      </w:pPr>
      <w:r>
        <w:rPr>
          <w:rFonts w:cs="Times New Roman" w:ascii="Times New Roman" w:hAnsi="Times New Roman"/>
        </w:rPr>
        <w:t>Melyről is tesszük alázatos Jelentésünket. Költ Györében Pünkösd hava 20k napján 1822k</w:t>
      </w:r>
      <w:r>
        <w:rPr>
          <w:rStyle w:val="Lbjegyzetkarakterek"/>
          <w:rStyle w:val="Lbjegyzethorgony"/>
          <w:rFonts w:cs="Times New Roman" w:ascii="Times New Roman" w:hAnsi="Times New Roman"/>
        </w:rPr>
        <w:footnoteReference w:id="20"/>
      </w:r>
      <w:r>
        <w:rPr>
          <w:rFonts w:cs="Times New Roman" w:ascii="Times New Roman" w:hAnsi="Times New Roman"/>
        </w:rPr>
        <w:t xml:space="preserve"> Esztendőben.</w:t>
      </w:r>
    </w:p>
    <w:p>
      <w:pPr>
        <w:pStyle w:val="Normal"/>
        <w:spacing w:before="0" w:after="0"/>
        <w:jc w:val="both"/>
        <w:rPr/>
      </w:pPr>
      <w:r>
        <w:rPr>
          <w:rFonts w:cs="Times New Roman" w:ascii="Times New Roman" w:hAnsi="Times New Roman"/>
        </w:rPr>
        <w:t>Bonyhády Perczel Sándor mp</w:t>
      </w:r>
      <w:r>
        <w:rPr>
          <w:rStyle w:val="Lbjegyzetkarakterek"/>
          <w:rStyle w:val="Lbjegyzethorgony"/>
          <w:rFonts w:cs="Times New Roman" w:ascii="Times New Roman" w:hAnsi="Times New Roman"/>
        </w:rPr>
        <w:footnoteReference w:id="21"/>
      </w:r>
      <w:r>
        <w:rPr>
          <w:rFonts w:cs="Times New Roman" w:ascii="Times New Roman" w:hAnsi="Times New Roman"/>
        </w:rPr>
        <w:t>. A Kiküldöttségnek Elölülője</w:t>
      </w:r>
    </w:p>
    <w:p>
      <w:pPr>
        <w:pStyle w:val="Normal"/>
        <w:spacing w:before="0" w:after="0"/>
        <w:jc w:val="both"/>
        <w:rPr/>
      </w:pPr>
      <w:r>
        <w:rPr>
          <w:rFonts w:cs="Times New Roman" w:ascii="Times New Roman" w:hAnsi="Times New Roman"/>
        </w:rPr>
        <w:t>Az Evangélikus részéről Magyary Kossa Sámuel mp Tábla és fő SzBíró</w:t>
      </w:r>
      <w:r>
        <w:rPr>
          <w:rStyle w:val="Lbjegyzetkarakterek"/>
          <w:rStyle w:val="Lbjegyzethorgony"/>
          <w:rFonts w:cs="Times New Roman" w:ascii="Times New Roman" w:hAnsi="Times New Roman"/>
        </w:rPr>
        <w:footnoteReference w:id="22"/>
      </w:r>
    </w:p>
    <w:p>
      <w:pPr>
        <w:pStyle w:val="Normal"/>
        <w:spacing w:before="0" w:after="0"/>
        <w:jc w:val="both"/>
        <w:rPr>
          <w:rFonts w:ascii="Times New Roman" w:hAnsi="Times New Roman" w:cs="Times New Roman"/>
        </w:rPr>
      </w:pPr>
      <w:r>
        <w:rPr>
          <w:rFonts w:cs="Times New Roman" w:ascii="Times New Roman" w:hAnsi="Times New Roman"/>
        </w:rPr>
        <w:t>Nagy Jeszenei Jeszenszky János mp T. Ns. Tolna Vgye Szolga Bírája</w:t>
      </w:r>
    </w:p>
    <w:p>
      <w:pPr>
        <w:pStyle w:val="Normal"/>
        <w:spacing w:before="0" w:after="0"/>
        <w:jc w:val="both"/>
        <w:rPr>
          <w:rFonts w:ascii="Times New Roman" w:hAnsi="Times New Roman" w:cs="Times New Roman"/>
        </w:rPr>
      </w:pPr>
      <w:r>
        <w:rPr>
          <w:rFonts w:cs="Times New Roman" w:ascii="Times New Roman" w:hAnsi="Times New Roman"/>
        </w:rPr>
        <w:t>Alapi Salamon Antal mp ugyanazon Ns Vármegyének Esküdtje</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Jelzet: MNL TML IV.1.b. No. 3:51/1822. Eredeti.</w:t>
      </w:r>
    </w:p>
    <w:p>
      <w:pPr>
        <w:pStyle w:val="Normal"/>
        <w:spacing w:before="0" w:after="0"/>
        <w:jc w:val="both"/>
        <w:rPr/>
      </w:pPr>
      <w:r>
        <w:rPr>
          <w:rFonts w:cs="Times New Roman" w:ascii="Times New Roman" w:hAnsi="Times New Roman"/>
        </w:rPr>
        <w:t>Megjegyzés: Az akta tartalmazza a györei és a mázai evangélikusok panaszát, valamint az uradalmi vizsgálatról készült jelentést is.</w:t>
      </w:r>
    </w:p>
    <w:p>
      <w:pPr>
        <w:pStyle w:val="Normal"/>
        <w:spacing w:before="0" w:after="0"/>
        <w:jc w:val="both"/>
        <w:rPr>
          <w:rFonts w:ascii="Times New Roman" w:hAnsi="Times New Roman" w:cs="Times New Roman"/>
        </w:rPr>
      </w:pPr>
      <w:r>
        <w:rPr>
          <w:rFonts w:cs="Times New Roman" w:ascii="Times New Roman" w:hAnsi="Times New Roman"/>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spacing w:lineRule="auto" w:line="240" w:before="0" w:after="0"/>
        <w:rPr/>
      </w:pPr>
      <w:r>
        <w:rPr>
          <w:rFonts w:cs="Times New Roman" w:ascii="Times New Roman" w:hAnsi="Times New Roman"/>
        </w:rPr>
        <w:footnoteRef/>
        <w:tab/>
        <w:t>T. Ns. Vgyének: Tekintetes Nemes Vármegyének</w:t>
      </w:r>
    </w:p>
  </w:footnote>
  <w:footnote w:id="3">
    <w:p>
      <w:pPr>
        <w:pStyle w:val="Lbjegyzet"/>
        <w:spacing w:lineRule="auto" w:line="240" w:before="0" w:after="0"/>
        <w:rPr/>
      </w:pPr>
      <w:r>
        <w:rPr>
          <w:rFonts w:cs="Times New Roman" w:ascii="Times New Roman" w:hAnsi="Times New Roman"/>
        </w:rPr>
        <w:footnoteRef/>
        <w:tab/>
        <w:t>f. Eszt.: folyó esztendei</w:t>
      </w:r>
    </w:p>
  </w:footnote>
  <w:footnote w:id="4">
    <w:p>
      <w:pPr>
        <w:pStyle w:val="Lbjegyzet"/>
        <w:spacing w:lineRule="auto" w:line="240" w:before="0" w:after="0"/>
        <w:rPr/>
      </w:pPr>
      <w:r>
        <w:rPr>
          <w:rFonts w:cs="Times New Roman" w:ascii="Times New Roman" w:hAnsi="Times New Roman"/>
        </w:rPr>
        <w:footnoteRef/>
        <w:tab/>
        <w:t>242k: 242.</w:t>
      </w:r>
    </w:p>
  </w:footnote>
  <w:footnote w:id="5">
    <w:p>
      <w:pPr>
        <w:pStyle w:val="Lbjegyzet"/>
        <w:spacing w:lineRule="auto" w:line="240" w:before="0" w:after="0"/>
        <w:rPr/>
      </w:pPr>
      <w:r>
        <w:rPr>
          <w:rFonts w:cs="Times New Roman" w:ascii="Times New Roman" w:hAnsi="Times New Roman"/>
        </w:rPr>
        <w:footnoteRef/>
        <w:tab/>
        <w:t>cikkely</w:t>
      </w:r>
    </w:p>
  </w:footnote>
  <w:footnote w:id="6">
    <w:p>
      <w:pPr>
        <w:pStyle w:val="Lbjegyzet"/>
        <w:spacing w:lineRule="auto" w:line="240" w:before="0" w:after="0"/>
        <w:rPr/>
      </w:pPr>
      <w:r>
        <w:rPr>
          <w:rFonts w:cs="Times New Roman" w:ascii="Times New Roman" w:hAnsi="Times New Roman"/>
        </w:rPr>
        <w:footnoteRef/>
        <w:tab/>
        <w:t>telkek</w:t>
      </w:r>
    </w:p>
  </w:footnote>
  <w:footnote w:id="7">
    <w:p>
      <w:pPr>
        <w:pStyle w:val="Lbjegyzet"/>
        <w:spacing w:lineRule="auto" w:line="240" w:before="0" w:after="0"/>
        <w:rPr/>
      </w:pPr>
      <w:r>
        <w:rPr>
          <w:rFonts w:cs="Times New Roman" w:ascii="Times New Roman" w:hAnsi="Times New Roman"/>
        </w:rPr>
        <w:footnoteRef/>
        <w:tab/>
        <w:t>Mgos: méltóságos</w:t>
      </w:r>
    </w:p>
  </w:footnote>
  <w:footnote w:id="8">
    <w:p>
      <w:pPr>
        <w:pStyle w:val="Lbjegyzet"/>
        <w:spacing w:lineRule="auto" w:line="240" w:before="0" w:after="0"/>
        <w:rPr/>
      </w:pPr>
      <w:r>
        <w:rPr>
          <w:rFonts w:cs="Times New Roman" w:ascii="Times New Roman" w:hAnsi="Times New Roman"/>
        </w:rPr>
        <w:footnoteRef/>
        <w:tab/>
        <w:t>Uradalmi intéző</w:t>
      </w:r>
    </w:p>
  </w:footnote>
  <w:footnote w:id="9">
    <w:p>
      <w:pPr>
        <w:pStyle w:val="Lbjegyzet"/>
        <w:spacing w:lineRule="auto" w:line="240" w:before="0" w:after="0"/>
        <w:rPr/>
      </w:pPr>
      <w:r>
        <w:rPr>
          <w:rFonts w:cs="Times New Roman" w:ascii="Times New Roman" w:hAnsi="Times New Roman"/>
        </w:rPr>
        <w:footnoteRef/>
        <w:tab/>
        <w:t>katolikus</w:t>
      </w:r>
    </w:p>
  </w:footnote>
  <w:footnote w:id="10">
    <w:p>
      <w:pPr>
        <w:pStyle w:val="Lbjegyzet"/>
        <w:spacing w:lineRule="auto" w:line="240" w:before="0" w:after="0"/>
        <w:rPr/>
      </w:pPr>
      <w:r>
        <w:rPr>
          <w:rFonts w:cs="Times New Roman" w:ascii="Times New Roman" w:hAnsi="Times New Roman"/>
        </w:rPr>
        <w:footnoteRef/>
        <w:tab/>
        <w:t>Jegyző</w:t>
      </w:r>
    </w:p>
  </w:footnote>
  <w:footnote w:id="11">
    <w:p>
      <w:pPr>
        <w:pStyle w:val="Lbjegyzet"/>
        <w:spacing w:lineRule="auto" w:line="240" w:before="0" w:after="0"/>
        <w:rPr/>
      </w:pPr>
      <w:r>
        <w:rPr>
          <w:rFonts w:cs="Times New Roman" w:ascii="Times New Roman" w:hAnsi="Times New Roman"/>
        </w:rPr>
        <w:footnoteRef/>
        <w:tab/>
        <w:t>tanító</w:t>
      </w:r>
    </w:p>
  </w:footnote>
  <w:footnote w:id="12">
    <w:p>
      <w:pPr>
        <w:pStyle w:val="Lbjegyzet"/>
        <w:spacing w:lineRule="auto" w:line="240" w:before="0" w:after="0"/>
        <w:rPr/>
      </w:pPr>
      <w:r>
        <w:rPr>
          <w:rFonts w:cs="Times New Roman" w:ascii="Times New Roman" w:hAnsi="Times New Roman"/>
        </w:rPr>
        <w:footnoteRef/>
        <w:tab/>
        <w:t>Javítani</w:t>
      </w:r>
    </w:p>
  </w:footnote>
  <w:footnote w:id="13">
    <w:p>
      <w:pPr>
        <w:pStyle w:val="Lbjegyzet"/>
        <w:spacing w:lineRule="auto" w:line="240" w:before="0" w:after="0"/>
        <w:rPr/>
      </w:pPr>
      <w:r>
        <w:rPr>
          <w:rFonts w:cs="Times New Roman" w:ascii="Times New Roman" w:hAnsi="Times New Roman"/>
        </w:rPr>
        <w:footnoteRef/>
        <w:tab/>
        <w:t>Javítást</w:t>
      </w:r>
    </w:p>
  </w:footnote>
  <w:footnote w:id="14">
    <w:p>
      <w:pPr>
        <w:pStyle w:val="Lbjegyzet"/>
        <w:spacing w:lineRule="auto" w:line="240" w:before="0" w:after="0"/>
        <w:rPr/>
      </w:pPr>
      <w:r>
        <w:rPr>
          <w:rFonts w:cs="Times New Roman" w:ascii="Times New Roman" w:hAnsi="Times New Roman"/>
        </w:rPr>
        <w:footnoteRef/>
        <w:tab/>
        <w:t>pénztárából</w:t>
      </w:r>
    </w:p>
  </w:footnote>
  <w:footnote w:id="15">
    <w:p>
      <w:pPr>
        <w:pStyle w:val="Lbjegyzet"/>
        <w:spacing w:lineRule="auto" w:line="240" w:before="0" w:after="0"/>
        <w:rPr/>
      </w:pPr>
      <w:r>
        <w:rPr>
          <w:rFonts w:cs="Times New Roman" w:ascii="Times New Roman" w:hAnsi="Times New Roman"/>
        </w:rPr>
        <w:footnoteRef/>
        <w:tab/>
        <w:t>arányban</w:t>
      </w:r>
    </w:p>
  </w:footnote>
  <w:footnote w:id="16">
    <w:p>
      <w:pPr>
        <w:pStyle w:val="Lbjegyzet"/>
        <w:spacing w:lineRule="auto" w:line="240" w:before="0" w:after="0"/>
        <w:rPr/>
      </w:pPr>
      <w:r>
        <w:rPr>
          <w:rFonts w:cs="Times New Roman" w:ascii="Times New Roman" w:hAnsi="Times New Roman"/>
        </w:rPr>
        <w:footnoteRef/>
        <w:tab/>
        <w:t>ftokban: forintokban</w:t>
      </w:r>
    </w:p>
  </w:footnote>
  <w:footnote w:id="17">
    <w:p>
      <w:pPr>
        <w:pStyle w:val="Lbjegyzet"/>
        <w:spacing w:lineRule="auto" w:line="240" w:before="0" w:after="0"/>
        <w:rPr/>
      </w:pPr>
      <w:r>
        <w:rPr>
          <w:rFonts w:cs="Times New Roman" w:ascii="Times New Roman" w:hAnsi="Times New Roman"/>
        </w:rPr>
        <w:footnoteRef/>
        <w:tab/>
        <w:t>leányegyházaiban</w:t>
      </w:r>
    </w:p>
  </w:footnote>
  <w:footnote w:id="18">
    <w:p>
      <w:pPr>
        <w:pStyle w:val="Lbjegyzet"/>
        <w:spacing w:lineRule="auto" w:line="240" w:before="0" w:after="0"/>
        <w:rPr/>
      </w:pPr>
      <w:r>
        <w:rPr>
          <w:rFonts w:cs="Times New Roman" w:ascii="Times New Roman" w:hAnsi="Times New Roman"/>
        </w:rPr>
        <w:footnoteRef/>
        <w:tab/>
        <w:t>u. m.: úgy mint</w:t>
      </w:r>
    </w:p>
  </w:footnote>
  <w:footnote w:id="19">
    <w:p>
      <w:pPr>
        <w:pStyle w:val="Lbjegyzet"/>
        <w:spacing w:lineRule="auto" w:line="240" w:before="0" w:after="0"/>
        <w:rPr/>
      </w:pPr>
      <w:r>
        <w:rPr>
          <w:rFonts w:cs="Times New Roman" w:ascii="Times New Roman" w:hAnsi="Times New Roman"/>
        </w:rPr>
        <w:footnoteRef/>
        <w:tab/>
        <w:t>jogához</w:t>
      </w:r>
    </w:p>
  </w:footnote>
  <w:footnote w:id="20">
    <w:p>
      <w:pPr>
        <w:pStyle w:val="Lbjegyzet"/>
        <w:spacing w:lineRule="auto" w:line="240" w:before="0" w:after="0"/>
        <w:rPr/>
      </w:pPr>
      <w:r>
        <w:rPr>
          <w:rFonts w:cs="Times New Roman" w:ascii="Times New Roman" w:hAnsi="Times New Roman"/>
        </w:rPr>
        <w:footnoteRef/>
        <w:tab/>
        <w:t>Pünkösd hava 20k napján 1822k: 1822. május 20.</w:t>
      </w:r>
    </w:p>
  </w:footnote>
  <w:footnote w:id="21">
    <w:p>
      <w:pPr>
        <w:pStyle w:val="Lbjegyzet"/>
        <w:spacing w:lineRule="auto" w:line="240" w:before="0" w:after="0"/>
        <w:rPr/>
      </w:pPr>
      <w:r>
        <w:rPr>
          <w:rFonts w:cs="Times New Roman" w:ascii="Times New Roman" w:hAnsi="Times New Roman"/>
        </w:rPr>
        <w:footnoteRef/>
        <w:tab/>
        <w:t>mp: manu propria</w:t>
      </w:r>
    </w:p>
  </w:footnote>
  <w:footnote w:id="22">
    <w:p>
      <w:pPr>
        <w:pStyle w:val="Lbjegyzet"/>
        <w:spacing w:lineRule="auto" w:line="240" w:before="0" w:after="0"/>
        <w:rPr/>
      </w:pPr>
      <w:r>
        <w:rPr>
          <w:rFonts w:cs="Times New Roman" w:ascii="Times New Roman" w:hAnsi="Times New Roman"/>
        </w:rPr>
        <w:footnoteRef/>
        <w:tab/>
        <w:t>Szbíró: szolgabíró</w:t>
      </w:r>
    </w:p>
  </w:footnote>
</w:footnotes>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hu-HU"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hu-HU" w:eastAsia="zh-CN" w:bidi="hi-IN"/>
    </w:rPr>
  </w:style>
  <w:style w:type="character" w:styleId="Lbjegyzetkarakterek">
    <w:name w:val="Lábjegyzet-karakterek"/>
    <w:qFormat/>
    <w:rPr>
      <w:vertAlign w:val="superscript"/>
    </w:rPr>
  </w:style>
  <w:style w:type="character" w:styleId="Lbjegyzethorgony">
    <w:name w:val="Lábjegyzet-horgony"/>
    <w:rPr>
      <w:vertAlign w:val="superscrip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spacing w:before="240" w:after="120"/>
    </w:pPr>
    <w:rPr>
      <w:rFonts w:ascii="Liberation Sans" w:hAnsi="Liberation Sans"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Arial"/>
    </w:rPr>
  </w:style>
  <w:style w:type="paragraph" w:styleId="Felirat">
    <w:name w:val="Felirat"/>
    <w:basedOn w:val="Normal"/>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bjegyzet">
    <w:name w:val="Lábjegyze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LibreOffice/5.0.4.2$Windows_X86_64 LibreOffice_project/2b9802c1994aa0b7dc6079e128979269cf95bc78</Application>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2017-07-04T18:21:13Z</dcterms:created>
  <dc:language>hu-HU</dc:language>
  <dcterms:modified xsi:type="dcterms:W3CDTF">2017-07-04T18:23:28Z</dcterms:modified>
  <cp:revision>1</cp:revision>
</cp:coreProperties>
</file>